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pPr>
      <w:r>
        <w:rPr>
          <w:rFonts w:ascii="Carlito" w:hAnsi="Carlito"/>
          <w:b/>
          <w:i w:val="false"/>
          <w:iCs w:val="false"/>
          <w:color w:val="000000"/>
          <w:sz w:val="24"/>
          <w:szCs w:val="24"/>
        </w:rPr>
        <w:t>AVISO DE DISPENSA ELETRÔNICA Nº 119/2023</w:t>
      </w:r>
    </w:p>
    <w:p>
      <w:pPr>
        <w:pStyle w:val="Normal"/>
        <w:spacing w:lineRule="auto" w:line="276" w:before="0" w:after="120"/>
        <w:ind w:right="-15" w:hanging="0"/>
        <w:jc w:val="center"/>
        <w:rPr/>
      </w:pPr>
      <w:r>
        <w:rPr>
          <w:rFonts w:ascii="Carlito" w:hAnsi="Carlito"/>
          <w:b/>
          <w:i w:val="false"/>
          <w:iCs w:val="false"/>
          <w:color w:val="000000"/>
          <w:sz w:val="24"/>
          <w:szCs w:val="24"/>
        </w:rPr>
        <w:t xml:space="preserve">(Processo Administrativo </w:t>
      </w:r>
      <w:r>
        <w:rPr>
          <w:rStyle w:val="Nfaseforte"/>
          <w:rFonts w:eastAsia="Times New Roman" w:cs="Arial" w:ascii="Carlito" w:hAnsi="Carlito"/>
          <w:b/>
          <w:bCs/>
          <w:i w:val="false"/>
          <w:iCs w:val="false"/>
          <w:color w:val="000000"/>
          <w:kern w:val="0"/>
          <w:sz w:val="24"/>
          <w:szCs w:val="24"/>
          <w:lang w:val="pt-BR" w:eastAsia="pt-BR" w:bidi="ar-SA"/>
        </w:rPr>
        <w:t>n.°</w:t>
      </w:r>
      <w:r>
        <w:rPr>
          <w:rStyle w:val="Nfaseforte"/>
          <w:rFonts w:eastAsia="Times New Roman" w:cs="Arial" w:ascii="Carlito" w:hAnsi="Carlito"/>
          <w:i w:val="false"/>
          <w:iCs w:val="false"/>
          <w:color w:val="000000"/>
          <w:kern w:val="0"/>
          <w:sz w:val="24"/>
          <w:szCs w:val="24"/>
          <w:shd w:fill="auto" w:val="clear"/>
          <w:lang w:val="pt-BR" w:eastAsia="pt-BR" w:bidi="ar-SA"/>
        </w:rPr>
        <w:t>63430.002170/2023-83</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right="-30" w:firstLine="540"/>
        <w:jc w:val="both"/>
        <w:rPr>
          <w:rFonts w:ascii="Arial" w:hAnsi="Arial"/>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Arial" w:hAnsi="Arial"/>
          <w:sz w:val="24"/>
          <w:szCs w:val="24"/>
        </w:rPr>
      </w:pPr>
      <w:r>
        <w:rPr>
          <w:rFonts w:ascii="Carlito" w:hAnsi="Carlito"/>
          <w:i w:val="false"/>
          <w:iCs w:val="false"/>
          <w:color w:val="000000"/>
          <w:sz w:val="24"/>
          <w:szCs w:val="24"/>
        </w:rPr>
        <w:t>Data da sessão:         /         /2023</w:t>
      </w:r>
    </w:p>
    <w:p>
      <w:pPr>
        <w:pStyle w:val="Normal"/>
        <w:jc w:val="both"/>
        <w:rPr>
          <w:rFonts w:ascii="Arial" w:hAnsi="Arial"/>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w:hAnsi="Carlito"/>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Times New Roman" w:ascii="Carlito" w:hAnsi="Carlito"/>
          <w:b w:val="false"/>
          <w:bCs w:val="false"/>
          <w:i w:val="false"/>
          <w:iCs w:val="false"/>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fisioterapia</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Layout w:type="fixed"/>
        <w:tblCellMar>
          <w:top w:w="0" w:type="dxa"/>
          <w:left w:w="68" w:type="dxa"/>
          <w:bottom w:w="0" w:type="dxa"/>
          <w:right w:w="108" w:type="dxa"/>
        </w:tblCellMar>
        <w:tblLook w:val="0400"/>
      </w:tblPr>
      <w:tblGrid>
        <w:gridCol w:w="705"/>
        <w:gridCol w:w="2070"/>
        <w:gridCol w:w="795"/>
        <w:gridCol w:w="915"/>
        <w:gridCol w:w="1125"/>
        <w:gridCol w:w="750"/>
        <w:gridCol w:w="1346"/>
        <w:gridCol w:w="1098"/>
        <w:gridCol w:w="984"/>
        <w:gridCol w:w="936"/>
      </w:tblGrid>
      <w:tr>
        <w:trPr/>
        <w:tc>
          <w:tcPr>
            <w:tcW w:w="70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ITEM</w:t>
            </w:r>
          </w:p>
          <w:p>
            <w:pPr>
              <w:pStyle w:val="Normal"/>
              <w:widowControl w:val="false"/>
              <w:jc w:val="both"/>
              <w:rPr>
                <w:rFonts w:ascii="Carlito" w:hAnsi="Carlito"/>
                <w:b/>
                <w:b/>
                <w:i w:val="false"/>
                <w:i w:val="false"/>
                <w:iCs w:val="false"/>
                <w:color w:val="000000"/>
                <w:sz w:val="16"/>
                <w:szCs w:val="16"/>
              </w:rPr>
            </w:pPr>
            <w:r>
              <w:rPr>
                <w:rFonts w:ascii="Carlito" w:hAnsi="Carlito"/>
                <w:b/>
                <w:i w:val="false"/>
                <w:iCs w:val="false"/>
                <w:color w:val="000000"/>
                <w:sz w:val="16"/>
                <w:szCs w:val="16"/>
              </w:rPr>
            </w:r>
          </w:p>
        </w:tc>
        <w:tc>
          <w:tcPr>
            <w:tcW w:w="2070" w:type="dxa"/>
            <w:tcBorders>
              <w:top w:val="single" w:sz="4" w:space="0" w:color="000001"/>
              <w:left w:val="single" w:sz="4" w:space="0" w:color="000001"/>
              <w:bottom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DESCRIÇÃO/</w:t>
            </w:r>
          </w:p>
          <w:p>
            <w:pPr>
              <w:pStyle w:val="Normal"/>
              <w:widowControl w:val="false"/>
              <w:jc w:val="both"/>
              <w:rPr>
                <w:rFonts w:ascii="Arial" w:hAnsi="Arial"/>
                <w:sz w:val="24"/>
                <w:szCs w:val="24"/>
              </w:rPr>
            </w:pPr>
            <w:r>
              <w:rPr>
                <w:rFonts w:ascii="Carlito" w:hAnsi="Carlito"/>
                <w:b/>
                <w:i w:val="false"/>
                <w:iCs w:val="false"/>
                <w:color w:val="000000"/>
                <w:sz w:val="16"/>
                <w:szCs w:val="16"/>
              </w:rPr>
              <w:t>ESPECIFICAÇÃO</w:t>
            </w:r>
          </w:p>
        </w:tc>
        <w:tc>
          <w:tcPr>
            <w:tcW w:w="79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b/>
                <w:b/>
                <w:bCs/>
                <w:sz w:val="16"/>
                <w:szCs w:val="16"/>
              </w:rPr>
            </w:pPr>
            <w:r>
              <w:rPr>
                <w:b/>
                <w:bCs/>
                <w:sz w:val="16"/>
                <w:szCs w:val="16"/>
              </w:rPr>
              <w:t>PDM</w:t>
            </w:r>
          </w:p>
        </w:tc>
        <w:tc>
          <w:tcPr>
            <w:tcW w:w="915"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Arial" w:hAnsi="Arial"/>
                <w:sz w:val="24"/>
                <w:szCs w:val="24"/>
              </w:rPr>
            </w:pPr>
            <w:r>
              <w:rPr>
                <w:rFonts w:ascii="Carlito" w:hAnsi="Carlito"/>
                <w:b/>
                <w:bCs/>
                <w:i w:val="false"/>
                <w:iCs w:val="false"/>
                <w:sz w:val="16"/>
                <w:szCs w:val="16"/>
              </w:rPr>
              <w:t>CATMAT/</w:t>
            </w:r>
          </w:p>
          <w:p>
            <w:pPr>
              <w:pStyle w:val="Default"/>
              <w:widowControl w:val="false"/>
              <w:jc w:val="both"/>
              <w:rPr>
                <w:rFonts w:ascii="Arial" w:hAnsi="Arial"/>
                <w:sz w:val="24"/>
                <w:szCs w:val="24"/>
              </w:rPr>
            </w:pPr>
            <w:r>
              <w:rPr>
                <w:rFonts w:ascii="Carlito" w:hAnsi="Carlito"/>
                <w:b/>
                <w:bCs/>
                <w:i w:val="false"/>
                <w:iCs w:val="false"/>
                <w:color w:val="000000"/>
                <w:sz w:val="16"/>
                <w:szCs w:val="16"/>
              </w:rPr>
              <w:t>CATSER</w:t>
            </w:r>
          </w:p>
        </w:tc>
        <w:tc>
          <w:tcPr>
            <w:tcW w:w="11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UNIDADE DE MEDIDA</w:t>
            </w:r>
          </w:p>
        </w:tc>
        <w:tc>
          <w:tcPr>
            <w:tcW w:w="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QUANT.</w:t>
            </w:r>
          </w:p>
        </w:tc>
        <w:tc>
          <w:tcPr>
            <w:tcW w:w="13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bCs/>
                <w:i w:val="false"/>
                <w:iCs w:val="false"/>
                <w:sz w:val="16"/>
                <w:szCs w:val="16"/>
              </w:rPr>
              <w:t>PREÇO ESTIMADO UNITÁRIO</w:t>
            </w:r>
          </w:p>
        </w:tc>
        <w:tc>
          <w:tcPr>
            <w:tcW w:w="109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PREÇO ESTIMADO TOTAL</w:t>
            </w:r>
          </w:p>
        </w:tc>
        <w:tc>
          <w:tcPr>
            <w:tcW w:w="9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LOCAL DE ENTREGA</w:t>
            </w:r>
          </w:p>
        </w:tc>
        <w:tc>
          <w:tcPr>
            <w:tcW w:w="93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6"/>
                <w:szCs w:val="16"/>
              </w:rPr>
              <w:t>PRAZO DE ENTREGA</w:t>
            </w:r>
          </w:p>
        </w:tc>
      </w:tr>
      <w:tr>
        <w:trPr>
          <w:trHeight w:val="1055" w:hRule="atLeast"/>
        </w:trPr>
        <w:tc>
          <w:tcPr>
            <w:tcW w:w="70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1</w:t>
            </w:r>
          </w:p>
        </w:tc>
        <w:tc>
          <w:tcPr>
            <w:tcW w:w="2070" w:type="dxa"/>
            <w:tcBorders>
              <w:top w:val="single" w:sz="4" w:space="0" w:color="000001"/>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Aparelho de Tens/Fes, microcontrolado para aplicação de corrente elétrica via eletrodos em contato direto com o paciente para terapias de disfunções neuromusculares. Possui as correntes TENS Fes. ANVISA: 10360310012. Características: 02 canais de saída; 25 Protocolos Pré-programados; 10 Protocolos particulares; Estímulo manual através de tecla MS; Voltagem: 110/220 V;  e display LCD blue light com teclas soft touch. (</w:t>
            </w:r>
            <w:r>
              <w:rPr>
                <w:rFonts w:eastAsia="Times New Roman" w:cs="Times New Roman" w:ascii="Arial" w:hAnsi="Arial"/>
                <w:b/>
                <w:bCs/>
                <w:color w:val="000000"/>
                <w:sz w:val="20"/>
                <w:szCs w:val="20"/>
              </w:rPr>
              <w:t>marca Ibramed, modelo Neurodyn III)</w:t>
            </w:r>
          </w:p>
        </w:tc>
        <w:tc>
          <w:tcPr>
            <w:tcW w:w="79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Arial" w:hAnsi="Arial"/>
              </w:rPr>
            </w:pPr>
            <w:r>
              <w:rPr/>
            </w:r>
          </w:p>
          <w:p>
            <w:pPr>
              <w:pStyle w:val="Ttulo6"/>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b w:val="false"/>
                <w:bCs w:val="false"/>
                <w:color w:val="000000"/>
                <w:sz w:val="20"/>
                <w:szCs w:val="20"/>
              </w:rPr>
              <w:t>6789</w:t>
            </w:r>
          </w:p>
          <w:p>
            <w:pPr>
              <w:pStyle w:val="Calibri"/>
              <w:widowControl w:val="false"/>
              <w:spacing w:before="57" w:after="57"/>
              <w:jc w:val="center"/>
              <w:rPr>
                <w:rFonts w:ascii="Arial" w:hAnsi="Arial"/>
                <w:b/>
                <w:b/>
                <w:bCs/>
              </w:rPr>
            </w:pPr>
            <w:r>
              <w:rPr>
                <w:rFonts w:ascii="Arial" w:hAnsi="Arial"/>
                <w:b/>
                <w:bCs/>
              </w:rPr>
            </w:r>
          </w:p>
        </w:tc>
        <w:tc>
          <w:tcPr>
            <w:tcW w:w="91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415961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UN</w:t>
            </w:r>
          </w:p>
        </w:tc>
        <w:tc>
          <w:tcPr>
            <w:tcW w:w="75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01</w:t>
            </w:r>
          </w:p>
        </w:tc>
        <w:tc>
          <w:tcPr>
            <w:tcW w:w="1346"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R$ 718,20</w:t>
            </w:r>
          </w:p>
        </w:tc>
        <w:tc>
          <w:tcPr>
            <w:tcW w:w="1098"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R$ 718,20</w:t>
            </w:r>
          </w:p>
        </w:tc>
        <w:tc>
          <w:tcPr>
            <w:tcW w:w="98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Batalhão de Operações Especiais de Fuzileiros Navais</w:t>
            </w:r>
          </w:p>
        </w:tc>
        <w:tc>
          <w:tcPr>
            <w:tcW w:w="93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Arial" w:hAnsi="Arial"/>
                <w:sz w:val="24"/>
                <w:szCs w:val="24"/>
              </w:rPr>
            </w:pPr>
            <w:r>
              <w:rPr>
                <w:rFonts w:ascii="Carlito" w:hAnsi="Carlito"/>
                <w:i w:val="false"/>
                <w:iCs w:val="false"/>
                <w:color w:val="000000"/>
                <w:sz w:val="16"/>
                <w:szCs w:val="16"/>
              </w:rPr>
              <w:t>15 DIAS</w:t>
            </w:r>
          </w:p>
        </w:tc>
      </w:tr>
    </w:tbl>
    <w:p>
      <w:pPr>
        <w:pStyle w:val="Calibri"/>
        <w:keepNext w:val="true"/>
        <w:keepLines w:val="false"/>
        <w:widowControl/>
        <w:numPr>
          <w:ilvl w:val="0"/>
          <w:numId w:val="0"/>
        </w:numPr>
        <w:shd w:val="clear" w:fill="auto"/>
        <w:tabs>
          <w:tab w:val="clear" w:pos="709"/>
          <w:tab w:val="left" w:pos="1980" w:leader="none"/>
        </w:tabs>
        <w:spacing w:lineRule="auto" w:line="276" w:before="120" w:after="120"/>
        <w:ind w:right="0" w:hanging="0"/>
        <w:jc w:val="left"/>
        <w:rPr>
          <w:rFonts w:ascii="Carlito" w:hAnsi="Carlito"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OBSERVAÇ</w:t>
      </w:r>
      <w:r>
        <w:rPr>
          <w:rFonts w:eastAsia="Arial" w:cs="Arial" w:ascii="Arial" w:hAnsi="Arial"/>
          <w:b/>
          <w:bCs/>
          <w:i w:val="false"/>
          <w:iCs w:val="false"/>
          <w:caps w:val="false"/>
          <w:smallCaps w:val="false"/>
          <w:strike w:val="false"/>
          <w:dstrike w:val="false"/>
          <w:color w:val="000000"/>
          <w:kern w:val="2"/>
          <w:position w:val="0"/>
          <w:sz w:val="20"/>
          <w:sz w:val="20"/>
          <w:szCs w:val="20"/>
          <w:highlight w:val="white"/>
          <w:u w:val="none"/>
          <w:shd w:fill="auto" w:val="clear"/>
          <w:vertAlign w:val="baseline"/>
          <w:lang w:val="pt-BR" w:eastAsia="hi-IN" w:bidi="hi-IN"/>
        </w:rPr>
        <w:t xml:space="preserve">ÃO: </w:t>
      </w:r>
      <w:r>
        <w:rPr>
          <w:rFonts w:eastAsia="Arial" w:cs="Arial"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N</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ÃO SER</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Á</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 ACEITA MARCA INFERIOR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À</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IBRAMED”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MODELO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NEURODYN III</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 EM VIRTUDE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À</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 xml:space="preserve"> COMPATIBILIDADE DOS EQUIPAMENTOS JÁ CONTIDOS NO INVENTÁRIO DA FISIOTERAPIA DESTE BATALHÃO E PELO APRIMORAMENTO TÉCNICO DOS MILITARES SOBRE ESSA MARCA, </w:t>
      </w:r>
      <w:r>
        <w:rPr>
          <w:rFonts w:eastAsia="Times New Roman" w:cs="Times New Roman" w:ascii="Arial" w:hAnsi="Arial"/>
          <w:b/>
          <w:bCs/>
          <w:i w:val="false"/>
          <w:iCs w:val="false"/>
          <w:caps w:val="false"/>
          <w:smallCaps w:val="false"/>
          <w:strike w:val="false"/>
          <w:dstrike w:val="false"/>
          <w:color w:val="000000"/>
          <w:position w:val="0"/>
          <w:sz w:val="20"/>
          <w:sz w:val="20"/>
          <w:szCs w:val="20"/>
          <w:highlight w:val="white"/>
          <w:u w:val="none"/>
          <w:shd w:fill="auto" w:val="clear"/>
          <w:vertAlign w:val="baseline"/>
        </w:rPr>
        <w:t>VISTO QUE TRATA-SE DE EQUIPAMENTO DE REABILITAÇÃO PROFISSIONAL.</w:t>
      </w:r>
    </w:p>
    <w:p>
      <w:pPr>
        <w:pStyle w:val="Normal"/>
        <w:widowControl/>
        <w:numPr>
          <w:ilvl w:val="2"/>
          <w:numId w:val="3"/>
        </w:numPr>
        <w:shd w:val="clear" w:fill="auto"/>
        <w:spacing w:lineRule="auto" w:line="276" w:before="12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Contratação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w:hAnsi="Carlito"/>
          <w:i w:val="false"/>
          <w:iCs w:val="false"/>
          <w:color w:val="000000"/>
          <w:sz w:val="24"/>
          <w:szCs w:val="24"/>
        </w:rPr>
        <w:t>empresas controladoras, controladas ou coligadas, nos termos da </w:t>
      </w:r>
      <w:hyperlink r:id="rId2">
        <w:r>
          <w:rPr>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Arial" w:hAnsi="Arial"/>
          <w:sz w:val="24"/>
          <w:szCs w:val="24"/>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Arial" w:hAnsi="Arial"/>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 </w:t>
      </w: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w:hAnsi="Carlito"/>
          <w:i w:val="false"/>
          <w:iCs w:val="false"/>
          <w:color w:val="000000"/>
          <w:sz w:val="24"/>
          <w:szCs w:val="24"/>
        </w:rPr>
        <w:t>praticar ato lesivo previsto no </w:t>
      </w:r>
      <w:r>
        <w:fldChar w:fldCharType="begin"/>
      </w:r>
      <w:r>
        <w:rPr>
          <w:sz w:val="24"/>
          <w:i w:val="false"/>
          <w:szCs w:val="24"/>
          <w:iCs w:val="false"/>
          <w:rFonts w:ascii="Carlito" w:hAnsi="Carlito"/>
          <w:color w:val="000000"/>
        </w:rPr>
        <w:instrText xml:space="preserve"> HYPERLINK "http://www.planalto.gov.br/ccivil_03/_Ato2011-2014/2013/Lei/L12846.htm" \l "art5"</w:instrText>
      </w:r>
      <w:r>
        <w:rPr>
          <w:sz w:val="24"/>
          <w:i w:val="false"/>
          <w:szCs w:val="24"/>
          <w:iCs w:val="false"/>
          <w:rFonts w:ascii="Carlito" w:hAnsi="Carlito"/>
          <w:color w:val="000000"/>
        </w:rPr>
        <w:fldChar w:fldCharType="separate"/>
      </w:r>
      <w:r>
        <w:rPr>
          <w:rFonts w:ascii="Carlito" w:hAnsi="Carlito"/>
          <w:i w:val="false"/>
          <w:iCs w:val="false"/>
          <w:color w:val="000000"/>
          <w:sz w:val="24"/>
          <w:szCs w:val="24"/>
        </w:rPr>
        <w:t>art. 5º da Lei nº 12.846, de 1º de agosto de 2013.</w:t>
      </w:r>
      <w:r>
        <w:rPr>
          <w:sz w:val="24"/>
          <w:i w:val="false"/>
          <w:szCs w:val="24"/>
          <w:iCs w:val="false"/>
          <w:rFonts w:ascii="Carlito" w:hAnsi="Carlito"/>
          <w:color w:val="000000"/>
        </w:rPr>
        <w:fldChar w:fldCharType="end"/>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hanging="432"/>
        <w:jc w:val="both"/>
        <w:rPr>
          <w:rFonts w:ascii="Arial" w:hAnsi="Arial"/>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Arial" w:hAnsi="Arial"/>
          <w:sz w:val="24"/>
          <w:szCs w:val="24"/>
        </w:rPr>
      </w:pPr>
      <w:bookmarkStart w:id="0" w:name="3znysh7"/>
      <w:bookmarkStart w:id="1" w:name="1fob9te"/>
      <w:bookmarkStart w:id="2" w:name="30j0zll"/>
      <w:bookmarkEnd w:id="0"/>
      <w:bookmarkEnd w:id="1"/>
      <w:bookmarkEnd w:id="2"/>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Arial" w:hAnsi="Arial"/>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 xml:space="preserve">PI: </w:t>
      </w:r>
      <w:bookmarkStart w:id="4" w:name="manterPage%252525252525253Aform%25252525"/>
      <w:bookmarkEnd w:id="4"/>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Z.4C3.SL.N.0.1.L0</w:t>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Arial" w:hAnsi="Arial"/>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Arial" w:hAnsi="Arial"/>
          <w:sz w:val="24"/>
          <w:szCs w:val="24"/>
        </w:rPr>
      </w:pP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Arial" w:hAnsi="Arial"/>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III –Termo de Referência; e</w:t>
      </w:r>
    </w:p>
    <w:p>
      <w:pPr>
        <w:pStyle w:val="Normal"/>
        <w:numPr>
          <w:ilvl w:val="2"/>
          <w:numId w:val="3"/>
        </w:numPr>
        <w:spacing w:lineRule="auto" w:line="276" w:before="120" w:after="120"/>
        <w:jc w:val="both"/>
        <w:rPr>
          <w:rFonts w:ascii="Arial" w:hAnsi="Arial"/>
          <w:sz w:val="24"/>
          <w:szCs w:val="24"/>
        </w:rPr>
      </w:pPr>
      <w:r>
        <w:rPr>
          <w:rFonts w:ascii="Carlito" w:hAnsi="Carlito"/>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rFonts w:ascii="Carlito" w:hAnsi="Carlito"/>
          <w:i w:val="false"/>
          <w:iCs w:val="false"/>
          <w:color w:val="000000"/>
          <w:sz w:val="24"/>
          <w:szCs w:val="24"/>
        </w:rPr>
        <w:t>Rio de Janeiro ,       de                    de 2023</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Arial" w:hAnsi="Arial"/>
          <w:sz w:val="24"/>
          <w:szCs w:val="24"/>
        </w:rPr>
      </w:pPr>
      <w:r>
        <w:rPr>
          <w:rFonts w:ascii="Carlito" w:hAnsi="Carlito"/>
          <w:sz w:val="24"/>
          <w:szCs w:val="24"/>
        </w:rPr>
        <w:t>_____________________________________</w:t>
      </w:r>
    </w:p>
    <w:p>
      <w:pPr>
        <w:pStyle w:val="Normal"/>
        <w:spacing w:lineRule="auto" w:line="240" w:before="114" w:after="114"/>
        <w:jc w:val="center"/>
        <w:rPr>
          <w:rFonts w:ascii="Arial" w:hAnsi="Arial"/>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w:t>
      </w:r>
      <w:r>
        <w:rPr>
          <w:rFonts w:eastAsia="Times New Roman" w:cs="Arial" w:ascii="Carlito" w:hAnsi="Carlito"/>
          <w:b w:val="false"/>
          <w:bCs w:val="false"/>
          <w:iCs/>
          <w:color w:val="000000"/>
          <w:sz w:val="24"/>
          <w:szCs w:val="24"/>
        </w:rPr>
        <w:t>XAVIER DE PINA FILHO</w:t>
      </w:r>
    </w:p>
    <w:p>
      <w:pPr>
        <w:pStyle w:val="Normal"/>
        <w:spacing w:lineRule="auto" w:line="240" w:before="0" w:after="0"/>
        <w:jc w:val="center"/>
        <w:rPr>
          <w:rFonts w:ascii="Arial" w:hAnsi="Arial"/>
          <w:sz w:val="24"/>
          <w:szCs w:val="24"/>
        </w:rPr>
      </w:pPr>
      <w:r>
        <w:rPr>
          <w:rFonts w:ascii="Carlito" w:hAnsi="Carlito"/>
          <w:b w:val="false"/>
          <w:bCs w:val="false"/>
          <w:sz w:val="24"/>
          <w:szCs w:val="24"/>
        </w:rPr>
        <w:t>C</w:t>
      </w:r>
      <w:r>
        <w:rPr>
          <w:rFonts w:ascii="Carlito" w:hAnsi="Carlito"/>
          <w:b w:val="false"/>
          <w:bCs w:val="false"/>
          <w:sz w:val="24"/>
          <w:szCs w:val="24"/>
        </w:rPr>
        <w:t>F</w:t>
      </w:r>
      <w:r>
        <w:rPr>
          <w:rFonts w:ascii="Carlito" w:hAnsi="Carlito"/>
          <w:b w:val="false"/>
          <w:bCs w:val="false"/>
          <w:sz w:val="24"/>
          <w:szCs w:val="24"/>
        </w:rPr>
        <w:t xml:space="preserve"> (FN)</w:t>
      </w:r>
    </w:p>
    <w:p>
      <w:pPr>
        <w:pStyle w:val="Normal"/>
        <w:spacing w:lineRule="auto" w:line="240" w:before="114" w:after="114"/>
        <w:jc w:val="center"/>
        <w:rPr>
          <w:rFonts w:ascii="Arial" w:hAnsi="Arial"/>
          <w:sz w:val="24"/>
          <w:szCs w:val="24"/>
        </w:rPr>
      </w:pPr>
      <w:r>
        <w:rPr>
          <w:rFonts w:eastAsia="Times New Roman" w:cs="Arial" w:ascii="Carlito" w:hAnsi="Carlito"/>
          <w:b w:val="false"/>
          <w:bCs w:val="false"/>
          <w:i w:val="false"/>
          <w:iCs/>
          <w:color w:val="000000"/>
          <w:sz w:val="24"/>
          <w:szCs w:val="24"/>
        </w:rPr>
        <w:t xml:space="preserve">Ordenador de Despesas </w:t>
      </w:r>
      <w:r>
        <w:rPr>
          <w:rFonts w:eastAsia="Times New Roman" w:cs="Arial" w:ascii="Carlito" w:hAnsi="Carlito"/>
          <w:b w:val="false"/>
          <w:bCs w:val="false"/>
          <w:i w:val="false"/>
          <w:iCs/>
          <w:color w:val="000000"/>
          <w:sz w:val="24"/>
          <w:szCs w:val="24"/>
        </w:rPr>
        <w:t xml:space="preserve"> </w:t>
      </w:r>
      <w:r>
        <w:rPr>
          <w:rFonts w:eastAsia="Times New Roman" w:cs="Arial" w:ascii="Carlito" w:hAnsi="Carlito"/>
          <w:b w:val="false"/>
          <w:bCs w:val="false"/>
          <w:i w:val="false"/>
          <w:iCs/>
          <w:color w:val="000000"/>
          <w:sz w:val="24"/>
          <w:szCs w:val="24"/>
        </w:rPr>
        <w:t>Substituto</w:t>
      </w:r>
    </w:p>
    <w:p>
      <w:pPr>
        <w:pStyle w:val="Normal"/>
        <w:jc w:val="both"/>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Arial" w:hAnsi="Arial"/>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Arial">
    <w:charset w:val="01"/>
    <w:family w:val="swiss"/>
    <w:pitch w:val="variable"/>
  </w:font>
  <w:font w:name="Carlito ">
    <w:altName w:val="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946</TotalTime>
  <Application>LibreOffice/7.3.7.2$Linux_X86_64 LibreOffice_project/30$Build-2</Application>
  <AppVersion>15.0000</AppVersion>
  <Pages>14</Pages>
  <Words>4685</Words>
  <Characters>27195</Characters>
  <CharactersWithSpaces>31577</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2023-07-04T11:11:40Z</dcterms:modified>
  <cp:revision>191</cp:revision>
  <dc:subject/>
  <dc:title/>
</cp:coreProperties>
</file>

<file path=docProps/custom.xml><?xml version="1.0" encoding="utf-8"?>
<Properties xmlns="http://schemas.openxmlformats.org/officeDocument/2006/custom-properties" xmlns:vt="http://schemas.openxmlformats.org/officeDocument/2006/docPropsVTypes"/>
</file>